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highlight w:val="none"/>
        </w:rPr>
      </w:pPr>
    </w:p>
    <w:p>
      <w:pPr>
        <w:keepNext w:val="0"/>
        <w:keepLines w:val="0"/>
        <w:pageBreakBefore w:val="0"/>
        <w:widowControl w:val="0"/>
        <w:kinsoku/>
        <w:wordWrap/>
        <w:overflowPunct/>
        <w:topLinePunct w:val="0"/>
        <w:autoSpaceDE/>
        <w:autoSpaceDN/>
        <w:bidi w:val="0"/>
        <w:adjustRightInd/>
        <w:snapToGrid/>
        <w:spacing w:line="620" w:lineRule="exact"/>
        <w:jc w:val="center"/>
        <w:rPr>
          <w:rFonts w:ascii="方正小标宋_GBK" w:hAnsi="Times New Roman" w:eastAsia="方正小标宋_GBK"/>
          <w:color w:val="auto"/>
          <w:sz w:val="44"/>
          <w:szCs w:val="44"/>
          <w:highlight w:val="none"/>
        </w:rPr>
      </w:pPr>
      <w:r>
        <w:rPr>
          <w:rFonts w:hint="eastAsia" w:ascii="方正小标宋_GBK" w:hAnsi="Times New Roman" w:eastAsia="方正小标宋_GBK"/>
          <w:color w:val="auto"/>
          <w:sz w:val="44"/>
          <w:szCs w:val="44"/>
          <w:highlight w:val="none"/>
        </w:rPr>
        <w:t>重庆辰园环保科技有限公司</w:t>
      </w:r>
    </w:p>
    <w:p>
      <w:pPr>
        <w:keepNext w:val="0"/>
        <w:keepLines w:val="0"/>
        <w:pageBreakBefore w:val="0"/>
        <w:widowControl w:val="0"/>
        <w:kinsoku/>
        <w:wordWrap/>
        <w:overflowPunct/>
        <w:topLinePunct w:val="0"/>
        <w:autoSpaceDE/>
        <w:autoSpaceDN/>
        <w:bidi w:val="0"/>
        <w:adjustRightInd/>
        <w:snapToGrid/>
        <w:spacing w:line="620" w:lineRule="exact"/>
        <w:jc w:val="center"/>
        <w:rPr>
          <w:rFonts w:hint="eastAsia" w:ascii="方正小标宋_GBK" w:hAnsi="Times New Roman" w:eastAsia="方正小标宋_GBK"/>
          <w:color w:val="auto"/>
          <w:sz w:val="44"/>
          <w:szCs w:val="44"/>
          <w:highlight w:val="none"/>
          <w:lang w:eastAsia="zh-CN"/>
        </w:rPr>
      </w:pPr>
      <w:r>
        <w:rPr>
          <w:rFonts w:hint="eastAsia" w:ascii="方正小标宋_GBK" w:hAnsi="Times New Roman" w:eastAsia="方正小标宋_GBK"/>
          <w:color w:val="auto"/>
          <w:sz w:val="44"/>
          <w:szCs w:val="44"/>
          <w:highlight w:val="none"/>
        </w:rPr>
        <w:t>公开招聘工作人员</w:t>
      </w:r>
      <w:r>
        <w:rPr>
          <w:rFonts w:hint="eastAsia" w:ascii="方正小标宋_GBK" w:hAnsi="Times New Roman" w:eastAsia="方正小标宋_GBK"/>
          <w:color w:val="auto"/>
          <w:sz w:val="44"/>
          <w:szCs w:val="44"/>
          <w:highlight w:val="none"/>
          <w:lang w:eastAsia="zh-CN"/>
        </w:rPr>
        <w:t>公告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重庆辰园环保科技有限公司系园业集团全资子公司，成立于</w:t>
      </w:r>
      <w:r>
        <w:rPr>
          <w:rFonts w:ascii="Times New Roman" w:hAnsi="Times New Roman" w:eastAsia="方正仿宋_GBK"/>
          <w:color w:val="auto"/>
          <w:sz w:val="32"/>
          <w:szCs w:val="32"/>
          <w:highlight w:val="none"/>
        </w:rPr>
        <w:t>2020</w:t>
      </w:r>
      <w:r>
        <w:rPr>
          <w:rFonts w:hint="eastAsia" w:ascii="Times New Roman" w:hAnsi="Times New Roman" w:eastAsia="方正仿宋_GBK"/>
          <w:color w:val="auto"/>
          <w:sz w:val="32"/>
          <w:szCs w:val="32"/>
          <w:highlight w:val="none"/>
        </w:rPr>
        <w:t>年</w:t>
      </w:r>
      <w:r>
        <w:rPr>
          <w:rFonts w:ascii="Times New Roman" w:hAnsi="Times New Roman" w:eastAsia="方正仿宋_GBK"/>
          <w:color w:val="auto"/>
          <w:sz w:val="32"/>
          <w:szCs w:val="32"/>
          <w:highlight w:val="none"/>
        </w:rPr>
        <w:t>5</w:t>
      </w:r>
      <w:r>
        <w:rPr>
          <w:rFonts w:hint="eastAsia" w:ascii="Times New Roman" w:hAnsi="Times New Roman" w:eastAsia="方正仿宋_GBK"/>
          <w:color w:val="auto"/>
          <w:sz w:val="32"/>
          <w:szCs w:val="32"/>
          <w:highlight w:val="none"/>
        </w:rPr>
        <w:t>月，注册资本</w:t>
      </w:r>
      <w:r>
        <w:rPr>
          <w:rFonts w:ascii="Times New Roman" w:hAnsi="Times New Roman" w:eastAsia="方正仿宋_GBK"/>
          <w:color w:val="auto"/>
          <w:sz w:val="32"/>
          <w:szCs w:val="32"/>
          <w:highlight w:val="none"/>
        </w:rPr>
        <w:t>2000</w:t>
      </w:r>
      <w:r>
        <w:rPr>
          <w:rFonts w:hint="eastAsia" w:ascii="Times New Roman" w:hAnsi="Times New Roman" w:eastAsia="方正仿宋_GBK"/>
          <w:color w:val="auto"/>
          <w:sz w:val="32"/>
          <w:szCs w:val="32"/>
          <w:highlight w:val="none"/>
        </w:rPr>
        <w:t>万元，主要负责南川工业园区磷石膏、龙岩组团、水江组团、南平组团、大观组团等污水处理厂运营管理业务。现因工作需要，拟面向社会公开招聘工作人员</w:t>
      </w: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rPr>
        <w:t>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一、招聘岗位和计划</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化工专业安全监管人员</w:t>
      </w: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rPr>
        <w:t>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二、招聘原则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坚持德才兼备、以德为先的原则；坚持公开、公平、公正、择优的原则。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三、招聘条件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楷体_GBK"/>
          <w:color w:val="auto"/>
          <w:sz w:val="32"/>
          <w:szCs w:val="32"/>
          <w:highlight w:val="none"/>
        </w:rPr>
        <w:t>（一）基本条件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rPr>
        <w:t>具有中华人民共和国国籍；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拥护宪法，遵守国家法律法规，品行端正；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kern w:val="0"/>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rPr>
        <w:t>年龄</w:t>
      </w:r>
      <w:r>
        <w:rPr>
          <w:rFonts w:ascii="Times New Roman" w:hAnsi="Times New Roman" w:eastAsia="方正仿宋_GBK"/>
          <w:color w:val="auto"/>
          <w:sz w:val="32"/>
          <w:szCs w:val="32"/>
          <w:highlight w:val="none"/>
        </w:rPr>
        <w:t>35</w:t>
      </w:r>
      <w:r>
        <w:rPr>
          <w:rFonts w:hint="eastAsia" w:ascii="Times New Roman" w:hAnsi="Times New Roman" w:eastAsia="方正仿宋_GBK"/>
          <w:color w:val="auto"/>
          <w:sz w:val="32"/>
          <w:szCs w:val="32"/>
          <w:highlight w:val="none"/>
        </w:rPr>
        <w:t>周岁以下（年龄计算截止时间为</w:t>
      </w:r>
      <w:r>
        <w:rPr>
          <w:rFonts w:ascii="Times New Roman" w:hAnsi="Times New Roman" w:eastAsia="方正仿宋_GBK"/>
          <w:color w:val="auto"/>
          <w:sz w:val="32"/>
          <w:szCs w:val="32"/>
          <w:highlight w:val="none"/>
        </w:rPr>
        <w:t>2024</w:t>
      </w:r>
      <w:r>
        <w:rPr>
          <w:rFonts w:hint="eastAsia" w:ascii="Times New Roman" w:hAnsi="Times New Roman" w:eastAsia="方正仿宋_GBK"/>
          <w:color w:val="auto"/>
          <w:sz w:val="32"/>
          <w:szCs w:val="32"/>
          <w:highlight w:val="none"/>
        </w:rPr>
        <w:t>年</w:t>
      </w:r>
      <w:r>
        <w:rPr>
          <w:rFonts w:ascii="Times New Roman" w:hAnsi="Times New Roman" w:eastAsia="方正仿宋_GBK"/>
          <w:color w:val="auto"/>
          <w:sz w:val="32"/>
          <w:szCs w:val="32"/>
          <w:highlight w:val="none"/>
        </w:rPr>
        <w:t>7</w:t>
      </w:r>
      <w:r>
        <w:rPr>
          <w:rFonts w:hint="eastAsia" w:ascii="Times New Roman" w:hAnsi="Times New Roman" w:eastAsia="方正仿宋_GBK"/>
          <w:color w:val="auto"/>
          <w:sz w:val="32"/>
          <w:szCs w:val="32"/>
          <w:highlight w:val="none"/>
        </w:rPr>
        <w:t>月</w:t>
      </w:r>
      <w:r>
        <w:rPr>
          <w:rFonts w:ascii="Times New Roman" w:hAnsi="Times New Roman" w:eastAsia="方正仿宋_GBK"/>
          <w:color w:val="auto"/>
          <w:sz w:val="32"/>
          <w:szCs w:val="32"/>
          <w:highlight w:val="none"/>
          <w:u w:val="none"/>
        </w:rPr>
        <w:t>31</w:t>
      </w:r>
      <w:r>
        <w:rPr>
          <w:rFonts w:hint="eastAsia" w:ascii="Times New Roman" w:hAnsi="Times New Roman" w:eastAsia="方正仿宋_GBK"/>
          <w:color w:val="auto"/>
          <w:sz w:val="32"/>
          <w:szCs w:val="32"/>
          <w:highlight w:val="none"/>
        </w:rPr>
        <w:t>日）</w:t>
      </w:r>
      <w:r>
        <w:rPr>
          <w:rFonts w:hint="eastAsia" w:ascii="Times New Roman" w:hAnsi="Times New Roman" w:eastAsia="方正仿宋_GBK"/>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w:t>
      </w:r>
      <w:r>
        <w:rPr>
          <w:rFonts w:hint="eastAsia" w:ascii="Times New Roman" w:hAnsi="Times New Roman" w:eastAsia="方正仿宋_GBK"/>
          <w:color w:val="auto"/>
          <w:kern w:val="0"/>
          <w:sz w:val="32"/>
          <w:szCs w:val="32"/>
          <w:highlight w:val="none"/>
        </w:rPr>
        <w:t>具有化工等相关专业本科及以上学历，或化工行业领域中级及以上专业技术职称、二级（技师）及以上职业资格，或化工注册安全工程师、安全评价师等资格，或在化工企业一线从事生产或安全管理</w:t>
      </w:r>
      <w:r>
        <w:rPr>
          <w:rFonts w:ascii="Times New Roman" w:hAnsi="Times New Roman" w:eastAsia="方正仿宋_GBK"/>
          <w:color w:val="auto"/>
          <w:kern w:val="0"/>
          <w:sz w:val="32"/>
          <w:szCs w:val="32"/>
          <w:highlight w:val="none"/>
        </w:rPr>
        <w:t>10</w:t>
      </w:r>
      <w:r>
        <w:rPr>
          <w:rFonts w:hint="eastAsia" w:ascii="Times New Roman" w:hAnsi="Times New Roman" w:eastAsia="方正仿宋_GBK"/>
          <w:color w:val="auto"/>
          <w:kern w:val="0"/>
          <w:sz w:val="32"/>
          <w:szCs w:val="32"/>
          <w:highlight w:val="none"/>
        </w:rPr>
        <w:t>年及以上；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w:t>
      </w:r>
      <w:r>
        <w:rPr>
          <w:rFonts w:hint="eastAsia" w:ascii="Times New Roman" w:hAnsi="Times New Roman" w:eastAsia="方正仿宋_GBK"/>
          <w:color w:val="auto"/>
          <w:sz w:val="32"/>
          <w:szCs w:val="32"/>
          <w:highlight w:val="none"/>
        </w:rPr>
        <w:t>具有熟练掌握常用办公软件工作能力和良好的语言沟通协调能力；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kern w:val="0"/>
          <w:sz w:val="32"/>
          <w:szCs w:val="32"/>
          <w:highlight w:val="none"/>
        </w:rPr>
      </w:pPr>
      <w:r>
        <w:rPr>
          <w:rFonts w:ascii="Times New Roman" w:hAnsi="Times New Roman" w:eastAsia="方正仿宋_GBK"/>
          <w:color w:val="auto"/>
          <w:sz w:val="32"/>
          <w:szCs w:val="32"/>
          <w:highlight w:val="none"/>
        </w:rPr>
        <w:t>6.</w:t>
      </w:r>
      <w:r>
        <w:rPr>
          <w:rFonts w:hint="eastAsia" w:ascii="Times New Roman" w:hAnsi="Times New Roman" w:eastAsia="方正仿宋_GBK"/>
          <w:color w:val="auto"/>
          <w:sz w:val="32"/>
          <w:szCs w:val="32"/>
          <w:highlight w:val="none"/>
        </w:rPr>
        <w:t>具备正常履行职责所需的身体素质；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kern w:val="0"/>
          <w:sz w:val="32"/>
          <w:szCs w:val="32"/>
          <w:highlight w:val="none"/>
        </w:rPr>
        <w:t>7.</w:t>
      </w:r>
      <w:r>
        <w:rPr>
          <w:rFonts w:hint="eastAsia" w:ascii="Times New Roman" w:hAnsi="Times New Roman" w:eastAsia="方正仿宋_GBK"/>
          <w:color w:val="auto"/>
          <w:sz w:val="32"/>
          <w:szCs w:val="32"/>
          <w:highlight w:val="none"/>
        </w:rPr>
        <w:t>法律、法规规定的其他条件。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（二）以下人员不纳入本次招聘范围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rPr>
        <w:t>在以往公开招聘考试中，被认定为有考试作弊行为的人员；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涉嫌严重违纪违法或正在接受审查尚未作出结论的人员；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rPr>
        <w:t>曾因犯罪受过刑事处罚、曾被开除公职和开除党籍、在接受高等教育期间受开除学籍及留校察看等学校处分的；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w:t>
      </w:r>
      <w:r>
        <w:rPr>
          <w:rFonts w:hint="eastAsia" w:ascii="Times New Roman" w:hAnsi="Times New Roman" w:eastAsia="方正仿宋_GBK"/>
          <w:color w:val="auto"/>
          <w:sz w:val="32"/>
          <w:szCs w:val="32"/>
          <w:highlight w:val="none"/>
        </w:rPr>
        <w:t>受党纪政纪处分尚未解除处分或者尚在影响期内的；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w:t>
      </w:r>
      <w:r>
        <w:rPr>
          <w:rFonts w:hint="eastAsia" w:ascii="Times New Roman" w:hAnsi="Times New Roman" w:eastAsia="方正仿宋_GBK"/>
          <w:color w:val="auto"/>
          <w:sz w:val="32"/>
          <w:szCs w:val="32"/>
          <w:highlight w:val="none"/>
        </w:rPr>
        <w:t>因违反法律法规或单位人事纪律等被单位辞退或解聘未满五年的人员；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Times New Roman" w:hAnsi="Times New Roman" w:eastAsia="方正仿宋_GBK"/>
          <w:color w:val="auto"/>
          <w:sz w:val="32"/>
          <w:szCs w:val="32"/>
          <w:highlight w:val="none"/>
        </w:rPr>
        <w:t>失信联合惩戒对象；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w:t>
      </w:r>
      <w:r>
        <w:rPr>
          <w:rFonts w:hint="eastAsia" w:ascii="Times New Roman" w:hAnsi="Times New Roman" w:eastAsia="方正仿宋_GBK"/>
          <w:color w:val="auto"/>
          <w:sz w:val="32"/>
          <w:szCs w:val="32"/>
          <w:highlight w:val="none"/>
        </w:rPr>
        <w:t>法律法规规定及其他不宜聘用的人员。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四、福利待遇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（一）入职签订劳动合同，购买社会保险、公积金。免费提供工作餐，享受工会福利待遇。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（二）周末双休，法定节假日按照国家有关规定执行。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（三）试用期满经考核合格后，结合学历、专业技术职称等综合确定薪酬等级，月平均应发工资</w:t>
      </w:r>
      <w:r>
        <w:rPr>
          <w:rFonts w:ascii="Times New Roman" w:hAnsi="Times New Roman" w:eastAsia="方正仿宋_GBK"/>
          <w:color w:val="auto"/>
          <w:sz w:val="32"/>
          <w:szCs w:val="32"/>
          <w:highlight w:val="none"/>
        </w:rPr>
        <w:t>5000</w:t>
      </w:r>
      <w:r>
        <w:rPr>
          <w:rFonts w:hint="eastAsia" w:ascii="Times New Roman" w:hAnsi="Times New Roman" w:eastAsia="方正仿宋_GBK"/>
          <w:color w:val="auto"/>
          <w:sz w:val="32"/>
          <w:szCs w:val="32"/>
          <w:highlight w:val="none"/>
        </w:rPr>
        <w:t>元起。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黑体_GBK"/>
          <w:color w:val="auto"/>
          <w:sz w:val="32"/>
          <w:szCs w:val="32"/>
          <w:highlight w:val="none"/>
        </w:rPr>
      </w:pPr>
      <w:r>
        <w:rPr>
          <w:rFonts w:hint="eastAsia" w:ascii="Times New Roman" w:hAnsi="Times New Roman" w:eastAsia="方正黑体_GBK"/>
          <w:color w:val="auto"/>
          <w:sz w:val="32"/>
          <w:szCs w:val="32"/>
          <w:highlight w:val="none"/>
        </w:rPr>
        <w:t>五、招聘程序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（一）报名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rPr>
        <w:t>报名时间：</w:t>
      </w:r>
      <w:r>
        <w:rPr>
          <w:rFonts w:ascii="Times New Roman" w:hAnsi="Times New Roman" w:eastAsia="方正仿宋_GBK" w:cs="Times New Roman"/>
          <w:spacing w:val="-20"/>
          <w:sz w:val="32"/>
          <w:szCs w:val="32"/>
        </w:rPr>
        <w:t>202</w:t>
      </w:r>
      <w:r>
        <w:rPr>
          <w:rFonts w:hint="eastAsia" w:ascii="Times New Roman" w:hAnsi="Times New Roman" w:eastAsia="方正仿宋_GBK" w:cs="Times New Roman"/>
          <w:spacing w:val="-20"/>
          <w:sz w:val="32"/>
          <w:szCs w:val="32"/>
          <w:lang w:val="en-US" w:eastAsia="zh-CN"/>
        </w:rPr>
        <w:t>4</w:t>
      </w:r>
      <w:r>
        <w:rPr>
          <w:rFonts w:hint="eastAsia"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9</w:t>
      </w:r>
      <w:r>
        <w:rPr>
          <w:rFonts w:hint="eastAsia"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14</w:t>
      </w:r>
      <w:r>
        <w:rPr>
          <w:rFonts w:hint="eastAsia" w:ascii="Times New Roman" w:hAnsi="Times New Roman" w:eastAsia="方正仿宋_GBK" w:cs="Times New Roman"/>
          <w:spacing w:val="-20"/>
          <w:sz w:val="32"/>
          <w:szCs w:val="32"/>
        </w:rPr>
        <w:t>日</w:t>
      </w:r>
      <w:r>
        <w:rPr>
          <w:rFonts w:hint="eastAsia" w:ascii="Times New Roman" w:hAnsi="Times New Roman" w:eastAsia="方正仿宋_GBK" w:cs="Times New Roman"/>
          <w:spacing w:val="-20"/>
          <w:sz w:val="32"/>
          <w:szCs w:val="32"/>
          <w:lang w:val="en-US" w:eastAsia="zh-CN"/>
        </w:rPr>
        <w:t>上午8</w:t>
      </w:r>
      <w:r>
        <w:rPr>
          <w:rFonts w:ascii="Times New Roman" w:hAnsi="Times New Roman" w:eastAsia="方正仿宋_GBK" w:cs="Times New Roman"/>
          <w:spacing w:val="-20"/>
          <w:sz w:val="32"/>
          <w:szCs w:val="32"/>
        </w:rPr>
        <w:t>:</w:t>
      </w:r>
      <w:r>
        <w:rPr>
          <w:rFonts w:hint="eastAsia" w:ascii="Times New Roman" w:hAnsi="Times New Roman" w:eastAsia="方正仿宋_GBK" w:cs="Times New Roman"/>
          <w:spacing w:val="-20"/>
          <w:sz w:val="32"/>
          <w:szCs w:val="32"/>
          <w:lang w:val="en-US" w:eastAsia="zh-CN"/>
        </w:rPr>
        <w:t>3</w:t>
      </w:r>
      <w:r>
        <w:rPr>
          <w:rFonts w:ascii="Times New Roman" w:hAnsi="Times New Roman" w:eastAsia="方正仿宋_GBK" w:cs="Times New Roman"/>
          <w:spacing w:val="-20"/>
          <w:sz w:val="32"/>
          <w:szCs w:val="32"/>
        </w:rPr>
        <w:t>0</w:t>
      </w:r>
      <w:r>
        <w:rPr>
          <w:rFonts w:hint="eastAsia" w:ascii="Times New Roman" w:hAnsi="Times New Roman" w:eastAsia="方正仿宋_GBK" w:cs="Times New Roman"/>
          <w:spacing w:val="-20"/>
          <w:sz w:val="32"/>
          <w:szCs w:val="32"/>
          <w:lang w:val="en-US" w:eastAsia="zh-CN"/>
        </w:rPr>
        <w:t>至9</w:t>
      </w:r>
      <w:r>
        <w:rPr>
          <w:rFonts w:hint="eastAsia"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20</w:t>
      </w:r>
      <w:r>
        <w:rPr>
          <w:rFonts w:hint="eastAsia" w:ascii="Times New Roman" w:hAnsi="Times New Roman" w:eastAsia="方正仿宋_GBK" w:cs="Times New Roman"/>
          <w:spacing w:val="-20"/>
          <w:sz w:val="32"/>
          <w:szCs w:val="32"/>
        </w:rPr>
        <w:t>日</w:t>
      </w:r>
      <w:r>
        <w:rPr>
          <w:rFonts w:hint="eastAsia" w:ascii="Times New Roman" w:hAnsi="Times New Roman" w:eastAsia="方正仿宋_GBK" w:cs="Times New Roman"/>
          <w:spacing w:val="-20"/>
          <w:sz w:val="32"/>
          <w:szCs w:val="32"/>
          <w:lang w:val="en-US" w:eastAsia="zh-CN"/>
        </w:rPr>
        <w:t>上午9</w:t>
      </w:r>
      <w:r>
        <w:rPr>
          <w:rFonts w:ascii="Times New Roman" w:hAnsi="Times New Roman" w:eastAsia="方正仿宋_GBK" w:cs="Times New Roman"/>
          <w:spacing w:val="-20"/>
          <w:sz w:val="32"/>
          <w:szCs w:val="32"/>
        </w:rPr>
        <w:t>:00</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报名方式：采取网络邮件报名的方式，不设现场报名。报考者下载并填写《重庆市南川区国有企业公开招聘员工报名表》（详见附表），身份证、学历学位证书、学信网学历证书电子注册备案表、资格证书和岗位要求的其它资料等扫描件一同发送至报名邮箱</w:t>
      </w:r>
      <w:r>
        <w:rPr>
          <w:rFonts w:hint="eastAsia" w:ascii="Times New Roman" w:hAnsi="Times New Roman" w:eastAsia="方正仿宋_GBK"/>
          <w:color w:val="auto"/>
          <w:sz w:val="32"/>
          <w:szCs w:val="32"/>
          <w:highlight w:val="none"/>
          <w:lang w:val="en-US" w:eastAsia="zh-CN"/>
        </w:rPr>
        <w:t>735354565@qq.com</w:t>
      </w:r>
      <w:r>
        <w:rPr>
          <w:rFonts w:hint="eastAsia" w:ascii="Times New Roman" w:hAnsi="Times New Roman" w:eastAsia="方正仿宋_GBK"/>
          <w:color w:val="auto"/>
          <w:sz w:val="32"/>
          <w:szCs w:val="32"/>
          <w:highlight w:val="none"/>
        </w:rPr>
        <w:t>，压缩包文件名为</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报考岗位</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姓名</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每位应聘人员须使用本人同一有效居民身份证进行报名和参加考试、考察等环节。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（二）资格审查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根据应聘人员基本条件和招聘岗位要求，对应聘人员提交的报名申请材料进行资格审查，符合资格条件者参加面试。资格审查不合格者，取消面试资格，不再另行通知。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资格审查贯穿招聘工作全过程。考生报名时提供的信息和资料必须真实有效，任何环节发现考生提供虚假材料或与报考岗位要求资格条件不符的，取消应聘资格。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（三）面试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面试时间、地点将另行通知。满分为</w:t>
      </w:r>
      <w:r>
        <w:rPr>
          <w:rFonts w:ascii="Times New Roman" w:hAnsi="Times New Roman" w:eastAsia="方正仿宋_GBK"/>
          <w:color w:val="auto"/>
          <w:sz w:val="32"/>
          <w:szCs w:val="32"/>
          <w:highlight w:val="none"/>
        </w:rPr>
        <w:t>100</w:t>
      </w:r>
      <w:r>
        <w:rPr>
          <w:rFonts w:hint="eastAsia" w:ascii="Times New Roman" w:hAnsi="Times New Roman" w:eastAsia="方正仿宋_GBK"/>
          <w:color w:val="auto"/>
          <w:sz w:val="32"/>
          <w:szCs w:val="32"/>
          <w:highlight w:val="none"/>
        </w:rPr>
        <w:t>分，主要对专业知识、语言表达、综合分析、逻辑思维、团队意识、职业素养等方面进行综合考量，低于</w:t>
      </w:r>
      <w:r>
        <w:rPr>
          <w:rFonts w:ascii="Times New Roman" w:hAnsi="Times New Roman" w:eastAsia="方正仿宋_GBK"/>
          <w:color w:val="auto"/>
          <w:sz w:val="32"/>
          <w:szCs w:val="32"/>
          <w:highlight w:val="none"/>
        </w:rPr>
        <w:t>60</w:t>
      </w:r>
      <w:r>
        <w:rPr>
          <w:rFonts w:hint="eastAsia" w:ascii="Times New Roman" w:hAnsi="Times New Roman" w:eastAsia="方正仿宋_GBK"/>
          <w:color w:val="auto"/>
          <w:sz w:val="32"/>
          <w:szCs w:val="32"/>
          <w:highlight w:val="none"/>
        </w:rPr>
        <w:t>分者不得进入下一环节。未在指定时间到指定地点参加面试者，视为自动放弃面试资格。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面试成绩将在面试结束后</w:t>
      </w: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rPr>
        <w:t>个工作日内，在园业集团官网(http://www.cqyysy.cn)“公</w:t>
      </w:r>
      <w:r>
        <w:rPr>
          <w:rFonts w:hint="eastAsia" w:ascii="Times New Roman" w:hAnsi="Times New Roman" w:eastAsia="方正仿宋_GBK"/>
          <w:color w:val="auto"/>
          <w:sz w:val="32"/>
          <w:szCs w:val="32"/>
          <w:highlight w:val="none"/>
          <w:lang w:eastAsia="zh-CN"/>
        </w:rPr>
        <w:t>告公示</w:t>
      </w:r>
      <w:r>
        <w:rPr>
          <w:rFonts w:hint="eastAsia" w:ascii="Times New Roman" w:hAnsi="Times New Roman" w:eastAsia="方正仿宋_GBK"/>
          <w:color w:val="auto"/>
          <w:sz w:val="32"/>
          <w:szCs w:val="32"/>
          <w:highlight w:val="none"/>
        </w:rPr>
        <w:t>”栏及时公布。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（四）体检考察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根据报考人员面试成绩从高分到低分等额确定体检人选。若分数相同，则加试结构化面试，以加试成绩高者确定为体检人选。体检的项目和标准参照《关于修订〈公务员录用体检通用标准（试行）〉及〈公务员录用体检操作手册（试行）〉有关内容的通知》（人社部发〔</w:t>
      </w:r>
      <w:r>
        <w:rPr>
          <w:rFonts w:ascii="Times New Roman" w:hAnsi="Times New Roman" w:eastAsia="方正仿宋_GBK"/>
          <w:color w:val="auto"/>
          <w:sz w:val="32"/>
          <w:szCs w:val="32"/>
          <w:highlight w:val="none"/>
        </w:rPr>
        <w:t>2016</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140</w:t>
      </w:r>
      <w:r>
        <w:rPr>
          <w:rFonts w:hint="eastAsia" w:ascii="Times New Roman" w:hAnsi="Times New Roman" w:eastAsia="方正仿宋_GBK"/>
          <w:color w:val="auto"/>
          <w:sz w:val="32"/>
          <w:szCs w:val="32"/>
          <w:highlight w:val="none"/>
        </w:rPr>
        <w:t>号）等有关文件规定执行，体检费用个人自理。对未按时到指定地点参加体检者，或在体检中弄虚作假或者隐瞒真实情况，致使体检结果失真的，不予录用。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考察坚持</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凡进必审</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对拟聘人员进行全面考察，考察内容包括政治思想素质、道德品质修养、能力素质、遵纪守法情况、日常学习工作情况以及是否需要回避等。考察小组要按照</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谁审查、谁负责</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考察留痕的原则，严格审查拟聘人员的诚信记录、违法犯罪记录，审核拟聘人员提供的报名材料及其他有关材料是否属实，并注重采取实地考察、延伸考察、官方网站查询等方式进行查证。考察结论为不合格的，考察小组应向报考人员说明原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出现体检、考察不合格或在体检、考察中经确认自动放弃资格，或其他情况缺额的，按面试成绩从高到低等额递补。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（五）公示聘用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经考察合格的人员作为拟聘人员在园业集团官网予以公示，公示期为</w:t>
      </w:r>
      <w:r>
        <w:rPr>
          <w:rFonts w:ascii="Times New Roman" w:hAnsi="Times New Roman" w:eastAsia="方正仿宋_GBK"/>
          <w:color w:val="auto"/>
          <w:sz w:val="32"/>
          <w:szCs w:val="32"/>
          <w:highlight w:val="none"/>
        </w:rPr>
        <w:t>7</w:t>
      </w:r>
      <w:r>
        <w:rPr>
          <w:rFonts w:hint="eastAsia" w:ascii="Times New Roman" w:hAnsi="Times New Roman" w:eastAsia="方正仿宋_GBK"/>
          <w:color w:val="auto"/>
          <w:sz w:val="32"/>
          <w:szCs w:val="32"/>
          <w:highlight w:val="none"/>
        </w:rPr>
        <w:t>个工作日。经公示无异议或经核实不影响聘用的拟聘用人员，按规定报区国资委审批同意后办理聘用手续。新招聘人员按规定实行试用期。试用期满考核合格者，予以转正；试用期内或期满考核不合格、发现隐瞒聘前病史且身体条件不符合岗位要求的人员，取消聘用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黑体_GBK"/>
          <w:color w:val="auto"/>
          <w:sz w:val="32"/>
          <w:szCs w:val="32"/>
          <w:highlight w:val="none"/>
        </w:rPr>
        <w:t>六、纪律要求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公开招聘工作人员，是公开选拔国有企业优秀人才的重要渠道，对招聘工作中的各个环节，必须严肃人事工作纪律，自觉接受纪检监察和社会各界的监督，严禁徇私舞弊，若有违反规定或弄虚作假，一经查实，取消报名资格或聘用资格，并按规定追究有关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黑体_GBK"/>
          <w:color w:val="auto"/>
          <w:sz w:val="32"/>
          <w:szCs w:val="32"/>
          <w:highlight w:val="none"/>
        </w:rPr>
        <w:t>七、其他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（一）报考者的毕业证书、学位证书、资格证书等必须在公告发布之日前取得。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（二）报考人员所留联系方式应准确无误并确保招聘期间保持通畅，并及时关注园业集团官网发布的信息，因本人原因错过重要信息而影响考试聘用的，责任自负。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咨询电话：</w:t>
      </w:r>
      <w:r>
        <w:rPr>
          <w:rFonts w:ascii="Times New Roman" w:hAnsi="Times New Roman" w:eastAsia="方正仿宋_GBK"/>
          <w:color w:val="auto"/>
          <w:sz w:val="32"/>
          <w:szCs w:val="32"/>
          <w:highlight w:val="none"/>
        </w:rPr>
        <w:t>023-71681009</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投诉电话：023-71460871</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eastAsia" w:ascii="Times New Roman" w:hAnsi="Times New Roman" w:eastAsia="方正仿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附表：重庆市南川区国有企业公开招聘员工报名表</w:t>
      </w:r>
    </w:p>
    <w:p>
      <w:pPr>
        <w:keepNext w:val="0"/>
        <w:keepLines w:val="0"/>
        <w:pageBreakBefore w:val="0"/>
        <w:widowControl w:val="0"/>
        <w:kinsoku/>
        <w:wordWrap/>
        <w:overflowPunct/>
        <w:topLinePunct w:val="0"/>
        <w:autoSpaceDE/>
        <w:autoSpaceDN/>
        <w:bidi w:val="0"/>
        <w:adjustRightInd/>
        <w:spacing w:line="620" w:lineRule="exact"/>
        <w:ind w:firstLine="640" w:firstLineChars="200"/>
        <w:rPr>
          <w:rFonts w:hint="eastAsia" w:ascii="Times New Roman" w:hAnsi="Times New Roman" w:eastAsia="方正仿宋_GBK"/>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pacing w:line="620" w:lineRule="exact"/>
        <w:rPr>
          <w:rFonts w:hint="eastAsia" w:ascii="Times New Roman" w:hAnsi="Times New Roman" w:eastAsia="方正仿宋_GBK"/>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pacing w:line="620" w:lineRule="exact"/>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重庆辰园环保科技有限公司</w:t>
      </w:r>
    </w:p>
    <w:p>
      <w:pPr>
        <w:pStyle w:val="2"/>
        <w:keepNext w:val="0"/>
        <w:keepLines w:val="0"/>
        <w:pageBreakBefore w:val="0"/>
        <w:widowControl w:val="0"/>
        <w:kinsoku/>
        <w:wordWrap/>
        <w:overflowPunct/>
        <w:topLinePunct w:val="0"/>
        <w:autoSpaceDE/>
        <w:autoSpaceDN/>
        <w:bidi w:val="0"/>
        <w:adjustRightInd/>
        <w:spacing w:line="620" w:lineRule="exact"/>
        <w:ind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2024年9月</w:t>
      </w:r>
      <w:r>
        <w:rPr>
          <w:rFonts w:hint="eastAsia" w:ascii="Times New Roman" w:hAnsi="Times New Roman" w:eastAsia="方正仿宋_GBK" w:cs="Times New Roman"/>
          <w:sz w:val="32"/>
          <w:szCs w:val="32"/>
          <w:lang w:val="en-US" w:eastAsia="zh-CN"/>
        </w:rPr>
        <w:t>13</w:t>
      </w:r>
      <w:bookmarkStart w:id="0" w:name="_GoBack"/>
      <w:bookmarkEnd w:id="0"/>
      <w:r>
        <w:rPr>
          <w:rFonts w:hint="default" w:ascii="Times New Roman" w:hAnsi="Times New Roman" w:eastAsia="方正仿宋_GBK" w:cs="Times New Roman"/>
          <w:sz w:val="32"/>
          <w:szCs w:val="32"/>
          <w:lang w:val="en-US" w:eastAsia="zh-CN"/>
        </w:rPr>
        <w:t>日</w:t>
      </w: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pStyle w:val="3"/>
        <w:rPr>
          <w:rFonts w:hint="eastAsia" w:ascii="Times New Roman" w:hAnsi="Times New Roman" w:eastAsia="方正仿宋_GBK" w:cs="Times New Roman"/>
          <w:sz w:val="32"/>
          <w:szCs w:val="32"/>
        </w:rPr>
      </w:pPr>
    </w:p>
    <w:tbl>
      <w:tblPr>
        <w:tblStyle w:val="8"/>
        <w:tblpPr w:leftFromText="180" w:rightFromText="180" w:vertAnchor="text" w:tblpXSpec="center" w:tblpY="1"/>
        <w:tblOverlap w:val="never"/>
        <w:tblW w:w="94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0"/>
        <w:gridCol w:w="1318"/>
        <w:gridCol w:w="1200"/>
        <w:gridCol w:w="1116"/>
        <w:gridCol w:w="1100"/>
        <w:gridCol w:w="1317"/>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5" w:hRule="atLeast"/>
        </w:trPr>
        <w:tc>
          <w:tcPr>
            <w:tcW w:w="13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附表</w:t>
            </w:r>
          </w:p>
        </w:tc>
        <w:tc>
          <w:tcPr>
            <w:tcW w:w="131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c>
          <w:tcPr>
            <w:tcW w:w="131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c>
          <w:tcPr>
            <w:tcW w:w="20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9" w:hRule="atLeast"/>
        </w:trPr>
        <w:tc>
          <w:tcPr>
            <w:tcW w:w="945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_GBK" w:hAnsi="方正小标宋_GBK" w:eastAsia="方正小标宋_GBK" w:cs="方正小标宋_GBK"/>
                <w:i w:val="0"/>
                <w:color w:val="000000"/>
                <w:sz w:val="56"/>
                <w:szCs w:val="56"/>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重庆市南川区国有企业公开招聘员工报名表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266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报考岗位及代码：</w:t>
            </w:r>
          </w:p>
        </w:tc>
        <w:tc>
          <w:tcPr>
            <w:tcW w:w="120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方正仿宋_GBK" w:eastAsia="方正仿宋_GBK" w:cs="方正仿宋_GBK"/>
                <w:i w:val="0"/>
                <w:color w:val="000000"/>
                <w:sz w:val="28"/>
                <w:szCs w:val="28"/>
                <w:u w:val="none"/>
              </w:rPr>
            </w:pPr>
          </w:p>
        </w:tc>
        <w:tc>
          <w:tcPr>
            <w:tcW w:w="111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方正仿宋_GBK" w:eastAsia="方正仿宋_GBK" w:cs="方正仿宋_GBK"/>
                <w:i w:val="0"/>
                <w:color w:val="000000"/>
                <w:sz w:val="28"/>
                <w:szCs w:val="28"/>
                <w:u w:val="none"/>
              </w:rPr>
            </w:pPr>
          </w:p>
        </w:tc>
        <w:tc>
          <w:tcPr>
            <w:tcW w:w="446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1400" w:firstLineChars="500"/>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填表日期：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性别</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9"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出生年月</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籍贯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政治面貌</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现户籍地</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婚姻状况</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身份证号码</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sz w:val="21"/>
                <w:szCs w:val="21"/>
                <w:u w:val="none"/>
                <w:lang w:val="en-US" w:eastAsia="zh-CN"/>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通讯地址</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邮编</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毕业院校</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毕业时间</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所学专业</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7"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全日制教育</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毕业院校系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及专业</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8"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在职教育</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毕业院校系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及专业</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7"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工作单位</w:t>
            </w:r>
          </w:p>
        </w:tc>
        <w:tc>
          <w:tcPr>
            <w:tcW w:w="36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单位性质</w:t>
            </w:r>
          </w:p>
        </w:tc>
        <w:tc>
          <w:tcPr>
            <w:tcW w:w="3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7"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裸视视力</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矫正视力</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身高</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专业技术资格</w:t>
            </w:r>
          </w:p>
        </w:tc>
        <w:tc>
          <w:tcPr>
            <w:tcW w:w="25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职业资格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执业资格</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98"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学习、工作经历（何年何月至何年何月在何地、何单位工作或学习、任何职，从中学开始，按时间先后顺序填写）</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7"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家庭成员及主要社会关系</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与本人关系</w:t>
            </w: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工作单位及职务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户籍所在地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5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63"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有何特长及突出业绩</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奖惩情况</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21"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审核意见</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审核人：                  审核日期：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72"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810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2" w:hRule="atLeast"/>
        </w:trPr>
        <w:tc>
          <w:tcPr>
            <w:tcW w:w="9451" w:type="dxa"/>
            <w:gridSpan w:val="7"/>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说明：此表须如实填写，经审核发现与事实不符的，责任自负。</w:t>
            </w:r>
          </w:p>
        </w:tc>
      </w:tr>
    </w:tbl>
    <w:p>
      <w:pPr>
        <w:pStyle w:val="2"/>
        <w:keepNext w:val="0"/>
        <w:keepLines w:val="0"/>
        <w:pageBreakBefore w:val="0"/>
        <w:widowControl w:val="0"/>
        <w:kinsoku/>
        <w:wordWrap/>
        <w:overflowPunct/>
        <w:topLinePunct w:val="0"/>
        <w:autoSpaceDE/>
        <w:autoSpaceDN/>
        <w:bidi w:val="0"/>
        <w:adjustRightInd/>
        <w:snapToGrid w:val="0"/>
        <w:spacing w:line="20" w:lineRule="exact"/>
        <w:textAlignment w:val="auto"/>
        <w:rPr>
          <w:rFonts w:hint="eastAsia" w:ascii="宋体" w:hAnsi="宋体" w:eastAsia="宋体" w:cs="宋体"/>
          <w:sz w:val="21"/>
          <w:szCs w:val="21"/>
        </w:rPr>
      </w:pPr>
    </w:p>
    <w:sectPr>
      <w:headerReference r:id="rId3" w:type="default"/>
      <w:footerReference r:id="rId4" w:type="default"/>
      <w:pgSz w:w="11906" w:h="16838"/>
      <w:pgMar w:top="1701" w:right="1531" w:bottom="170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ascii="仿宋_GB2312"/>
        <w:sz w:val="28"/>
        <w:szCs w:val="28"/>
      </w:rPr>
    </w:pPr>
    <w:r>
      <w:rPr>
        <w:rStyle w:val="10"/>
        <w:sz w:val="28"/>
        <w:szCs w:val="28"/>
      </w:rPr>
      <w:t xml:space="preserve">— </w:t>
    </w:r>
    <w:r>
      <w:rPr>
        <w:rStyle w:val="10"/>
        <w:rFonts w:ascii="仿宋_GB2312"/>
        <w:sz w:val="28"/>
        <w:szCs w:val="28"/>
      </w:rPr>
      <w:fldChar w:fldCharType="begin"/>
    </w:r>
    <w:r>
      <w:rPr>
        <w:rStyle w:val="10"/>
        <w:rFonts w:ascii="仿宋_GB2312"/>
        <w:sz w:val="28"/>
        <w:szCs w:val="28"/>
      </w:rPr>
      <w:instrText xml:space="preserve">PAGE  </w:instrText>
    </w:r>
    <w:r>
      <w:rPr>
        <w:rStyle w:val="10"/>
        <w:rFonts w:ascii="仿宋_GB2312"/>
        <w:sz w:val="28"/>
        <w:szCs w:val="28"/>
      </w:rPr>
      <w:fldChar w:fldCharType="separate"/>
    </w:r>
    <w:r>
      <w:rPr>
        <w:rStyle w:val="10"/>
        <w:rFonts w:ascii="仿宋_GB2312"/>
        <w:sz w:val="28"/>
        <w:szCs w:val="28"/>
      </w:rPr>
      <w:t>5</w:t>
    </w:r>
    <w:r>
      <w:rPr>
        <w:rStyle w:val="10"/>
        <w:rFonts w:ascii="仿宋_GB2312"/>
        <w:sz w:val="28"/>
        <w:szCs w:val="28"/>
      </w:rPr>
      <w:fldChar w:fldCharType="end"/>
    </w:r>
    <w:r>
      <w:rPr>
        <w:rStyle w:val="10"/>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QzMjJkZjhlNWJmODkwYTM1MzJhODUxOGZhOGJlZDgifQ=="/>
  </w:docVars>
  <w:rsids>
    <w:rsidRoot w:val="00A13A45"/>
    <w:rsid w:val="0001664F"/>
    <w:rsid w:val="0002757E"/>
    <w:rsid w:val="000311F7"/>
    <w:rsid w:val="00031951"/>
    <w:rsid w:val="00033A85"/>
    <w:rsid w:val="0003779D"/>
    <w:rsid w:val="00037B83"/>
    <w:rsid w:val="00043C2A"/>
    <w:rsid w:val="00052754"/>
    <w:rsid w:val="00052C0E"/>
    <w:rsid w:val="00056C51"/>
    <w:rsid w:val="00076B49"/>
    <w:rsid w:val="00086B86"/>
    <w:rsid w:val="00093470"/>
    <w:rsid w:val="000A47A5"/>
    <w:rsid w:val="000A6E09"/>
    <w:rsid w:val="000B01A8"/>
    <w:rsid w:val="000B0FDA"/>
    <w:rsid w:val="000E13A3"/>
    <w:rsid w:val="000E3304"/>
    <w:rsid w:val="00104111"/>
    <w:rsid w:val="001132DF"/>
    <w:rsid w:val="00123537"/>
    <w:rsid w:val="00136CEB"/>
    <w:rsid w:val="00143404"/>
    <w:rsid w:val="001529DE"/>
    <w:rsid w:val="00172F14"/>
    <w:rsid w:val="001A226D"/>
    <w:rsid w:val="001B2257"/>
    <w:rsid w:val="001B43F9"/>
    <w:rsid w:val="001D5112"/>
    <w:rsid w:val="001E27A2"/>
    <w:rsid w:val="001F41C7"/>
    <w:rsid w:val="00212826"/>
    <w:rsid w:val="00225451"/>
    <w:rsid w:val="002330B3"/>
    <w:rsid w:val="00243C66"/>
    <w:rsid w:val="0024529E"/>
    <w:rsid w:val="00265B4E"/>
    <w:rsid w:val="002A428B"/>
    <w:rsid w:val="002C4AA6"/>
    <w:rsid w:val="002E2140"/>
    <w:rsid w:val="002F3705"/>
    <w:rsid w:val="002F7F1A"/>
    <w:rsid w:val="00307B65"/>
    <w:rsid w:val="00323781"/>
    <w:rsid w:val="00324A30"/>
    <w:rsid w:val="00334F24"/>
    <w:rsid w:val="003367B8"/>
    <w:rsid w:val="00354063"/>
    <w:rsid w:val="00354734"/>
    <w:rsid w:val="003757C3"/>
    <w:rsid w:val="00377A11"/>
    <w:rsid w:val="003801F1"/>
    <w:rsid w:val="0039014D"/>
    <w:rsid w:val="003A0831"/>
    <w:rsid w:val="003B0C4D"/>
    <w:rsid w:val="003D1F40"/>
    <w:rsid w:val="003E4257"/>
    <w:rsid w:val="00401138"/>
    <w:rsid w:val="0040752F"/>
    <w:rsid w:val="00412B03"/>
    <w:rsid w:val="00426492"/>
    <w:rsid w:val="004274E1"/>
    <w:rsid w:val="004332EB"/>
    <w:rsid w:val="00464002"/>
    <w:rsid w:val="00472157"/>
    <w:rsid w:val="0049504D"/>
    <w:rsid w:val="0049602B"/>
    <w:rsid w:val="004A5135"/>
    <w:rsid w:val="004A762A"/>
    <w:rsid w:val="004B2F41"/>
    <w:rsid w:val="004B5D28"/>
    <w:rsid w:val="004C21D4"/>
    <w:rsid w:val="004C4AF4"/>
    <w:rsid w:val="004F7644"/>
    <w:rsid w:val="005124CE"/>
    <w:rsid w:val="00515508"/>
    <w:rsid w:val="00523A75"/>
    <w:rsid w:val="00530317"/>
    <w:rsid w:val="005323F3"/>
    <w:rsid w:val="00541FA7"/>
    <w:rsid w:val="00542F3A"/>
    <w:rsid w:val="005675B8"/>
    <w:rsid w:val="005A0A4E"/>
    <w:rsid w:val="005C77BA"/>
    <w:rsid w:val="005D3831"/>
    <w:rsid w:val="005E3FB6"/>
    <w:rsid w:val="005E784B"/>
    <w:rsid w:val="00603765"/>
    <w:rsid w:val="00610D92"/>
    <w:rsid w:val="00617807"/>
    <w:rsid w:val="00624296"/>
    <w:rsid w:val="00626753"/>
    <w:rsid w:val="00646319"/>
    <w:rsid w:val="00647643"/>
    <w:rsid w:val="0067276F"/>
    <w:rsid w:val="0067681F"/>
    <w:rsid w:val="0069337F"/>
    <w:rsid w:val="006B535A"/>
    <w:rsid w:val="006E10EE"/>
    <w:rsid w:val="0070569A"/>
    <w:rsid w:val="00720564"/>
    <w:rsid w:val="00724245"/>
    <w:rsid w:val="0072617C"/>
    <w:rsid w:val="00740965"/>
    <w:rsid w:val="007559D1"/>
    <w:rsid w:val="007A04BF"/>
    <w:rsid w:val="007A607F"/>
    <w:rsid w:val="007A7D52"/>
    <w:rsid w:val="007B3B9B"/>
    <w:rsid w:val="007C4BD9"/>
    <w:rsid w:val="007D1A82"/>
    <w:rsid w:val="007E049E"/>
    <w:rsid w:val="007E695C"/>
    <w:rsid w:val="00802C9D"/>
    <w:rsid w:val="008244B9"/>
    <w:rsid w:val="00846ADA"/>
    <w:rsid w:val="008517C5"/>
    <w:rsid w:val="008B0580"/>
    <w:rsid w:val="008C2C2C"/>
    <w:rsid w:val="008C3FB2"/>
    <w:rsid w:val="008D7346"/>
    <w:rsid w:val="00902BCA"/>
    <w:rsid w:val="00915E6D"/>
    <w:rsid w:val="009212E4"/>
    <w:rsid w:val="00927418"/>
    <w:rsid w:val="00941361"/>
    <w:rsid w:val="00953744"/>
    <w:rsid w:val="009631DC"/>
    <w:rsid w:val="00975B1A"/>
    <w:rsid w:val="009808B1"/>
    <w:rsid w:val="009B05DA"/>
    <w:rsid w:val="009B2952"/>
    <w:rsid w:val="009B50D6"/>
    <w:rsid w:val="009E2F26"/>
    <w:rsid w:val="009E565A"/>
    <w:rsid w:val="00A03D33"/>
    <w:rsid w:val="00A13A45"/>
    <w:rsid w:val="00A311BC"/>
    <w:rsid w:val="00A62275"/>
    <w:rsid w:val="00A762C1"/>
    <w:rsid w:val="00AA109F"/>
    <w:rsid w:val="00AA6DB2"/>
    <w:rsid w:val="00AF26E0"/>
    <w:rsid w:val="00AF3670"/>
    <w:rsid w:val="00AF5D6E"/>
    <w:rsid w:val="00AF6818"/>
    <w:rsid w:val="00B03467"/>
    <w:rsid w:val="00B22339"/>
    <w:rsid w:val="00B234CB"/>
    <w:rsid w:val="00B33A9A"/>
    <w:rsid w:val="00B47511"/>
    <w:rsid w:val="00B55C18"/>
    <w:rsid w:val="00B76826"/>
    <w:rsid w:val="00C2128A"/>
    <w:rsid w:val="00C2735D"/>
    <w:rsid w:val="00C31027"/>
    <w:rsid w:val="00C6351B"/>
    <w:rsid w:val="00C81F3A"/>
    <w:rsid w:val="00C91FF2"/>
    <w:rsid w:val="00CC04F6"/>
    <w:rsid w:val="00CD77BF"/>
    <w:rsid w:val="00CF356E"/>
    <w:rsid w:val="00CF7224"/>
    <w:rsid w:val="00D11491"/>
    <w:rsid w:val="00D30FAB"/>
    <w:rsid w:val="00D35FB5"/>
    <w:rsid w:val="00D37D92"/>
    <w:rsid w:val="00D50CEE"/>
    <w:rsid w:val="00D72948"/>
    <w:rsid w:val="00D96D44"/>
    <w:rsid w:val="00DA0151"/>
    <w:rsid w:val="00DA2907"/>
    <w:rsid w:val="00DB571E"/>
    <w:rsid w:val="00DC3C2E"/>
    <w:rsid w:val="00DD11E9"/>
    <w:rsid w:val="00DE3CC8"/>
    <w:rsid w:val="00DF6A10"/>
    <w:rsid w:val="00DF7964"/>
    <w:rsid w:val="00E1266D"/>
    <w:rsid w:val="00E208F4"/>
    <w:rsid w:val="00E2519E"/>
    <w:rsid w:val="00E47E36"/>
    <w:rsid w:val="00E8642B"/>
    <w:rsid w:val="00EA1E03"/>
    <w:rsid w:val="00EA73E5"/>
    <w:rsid w:val="00EC50DF"/>
    <w:rsid w:val="00EC5461"/>
    <w:rsid w:val="00EE75AF"/>
    <w:rsid w:val="00EF7634"/>
    <w:rsid w:val="00F318FF"/>
    <w:rsid w:val="00F50286"/>
    <w:rsid w:val="00F54716"/>
    <w:rsid w:val="00F705DA"/>
    <w:rsid w:val="00F73AE1"/>
    <w:rsid w:val="00F81581"/>
    <w:rsid w:val="00FA5721"/>
    <w:rsid w:val="00FC2BE2"/>
    <w:rsid w:val="00FD483C"/>
    <w:rsid w:val="010D7DD7"/>
    <w:rsid w:val="02AE0C14"/>
    <w:rsid w:val="05545BB3"/>
    <w:rsid w:val="06095162"/>
    <w:rsid w:val="0661309E"/>
    <w:rsid w:val="077214F3"/>
    <w:rsid w:val="09E416BC"/>
    <w:rsid w:val="0A821835"/>
    <w:rsid w:val="0ADB7197"/>
    <w:rsid w:val="0B091025"/>
    <w:rsid w:val="0D524BBC"/>
    <w:rsid w:val="0EFE3455"/>
    <w:rsid w:val="0FE6181A"/>
    <w:rsid w:val="10181C63"/>
    <w:rsid w:val="11537A88"/>
    <w:rsid w:val="11A41E98"/>
    <w:rsid w:val="11C867F8"/>
    <w:rsid w:val="14181CC1"/>
    <w:rsid w:val="14EA425F"/>
    <w:rsid w:val="15007F26"/>
    <w:rsid w:val="16FA196F"/>
    <w:rsid w:val="17033CFE"/>
    <w:rsid w:val="17571954"/>
    <w:rsid w:val="181A7E6C"/>
    <w:rsid w:val="194C7105"/>
    <w:rsid w:val="19E37BF3"/>
    <w:rsid w:val="1DC459D3"/>
    <w:rsid w:val="1E373F96"/>
    <w:rsid w:val="20895C0A"/>
    <w:rsid w:val="21C06B56"/>
    <w:rsid w:val="22176285"/>
    <w:rsid w:val="22B96607"/>
    <w:rsid w:val="23386ADD"/>
    <w:rsid w:val="239E0CD3"/>
    <w:rsid w:val="24001599"/>
    <w:rsid w:val="24467D42"/>
    <w:rsid w:val="246833F2"/>
    <w:rsid w:val="25164BFC"/>
    <w:rsid w:val="25512561"/>
    <w:rsid w:val="27DA4607"/>
    <w:rsid w:val="29DD3F3B"/>
    <w:rsid w:val="29E80F91"/>
    <w:rsid w:val="2A44220C"/>
    <w:rsid w:val="2A6A7A09"/>
    <w:rsid w:val="2B54022C"/>
    <w:rsid w:val="2C4F024F"/>
    <w:rsid w:val="2CBA6DEC"/>
    <w:rsid w:val="2DDF4725"/>
    <w:rsid w:val="309A4EB9"/>
    <w:rsid w:val="311A7AAC"/>
    <w:rsid w:val="3126266B"/>
    <w:rsid w:val="315D22E2"/>
    <w:rsid w:val="323A4620"/>
    <w:rsid w:val="335A606B"/>
    <w:rsid w:val="335C0FFD"/>
    <w:rsid w:val="34D5417F"/>
    <w:rsid w:val="36464E91"/>
    <w:rsid w:val="36C30B3F"/>
    <w:rsid w:val="387E2D8D"/>
    <w:rsid w:val="38B57157"/>
    <w:rsid w:val="38C275A0"/>
    <w:rsid w:val="3A190A31"/>
    <w:rsid w:val="3A5F06C6"/>
    <w:rsid w:val="3AEF7D5D"/>
    <w:rsid w:val="3C207F4E"/>
    <w:rsid w:val="3E894087"/>
    <w:rsid w:val="3EA63553"/>
    <w:rsid w:val="3FA3073A"/>
    <w:rsid w:val="416B0B4C"/>
    <w:rsid w:val="436D4129"/>
    <w:rsid w:val="43A85162"/>
    <w:rsid w:val="451454FA"/>
    <w:rsid w:val="4643798B"/>
    <w:rsid w:val="46D37DB6"/>
    <w:rsid w:val="4708589B"/>
    <w:rsid w:val="479369C6"/>
    <w:rsid w:val="48FB0B9F"/>
    <w:rsid w:val="49B760FE"/>
    <w:rsid w:val="4B561A02"/>
    <w:rsid w:val="4C0F6FA6"/>
    <w:rsid w:val="4D1D44CA"/>
    <w:rsid w:val="4FD50938"/>
    <w:rsid w:val="51622DF4"/>
    <w:rsid w:val="51713143"/>
    <w:rsid w:val="522C06A1"/>
    <w:rsid w:val="52CB18DD"/>
    <w:rsid w:val="52DB2E5E"/>
    <w:rsid w:val="52EC6E19"/>
    <w:rsid w:val="53083527"/>
    <w:rsid w:val="53784B50"/>
    <w:rsid w:val="55EE0B3F"/>
    <w:rsid w:val="55FD7B2A"/>
    <w:rsid w:val="56B532A8"/>
    <w:rsid w:val="57382086"/>
    <w:rsid w:val="59EA1BD8"/>
    <w:rsid w:val="59F760A3"/>
    <w:rsid w:val="5B046CCA"/>
    <w:rsid w:val="5B8E358D"/>
    <w:rsid w:val="5C5B40AC"/>
    <w:rsid w:val="5D137C53"/>
    <w:rsid w:val="5E0E6667"/>
    <w:rsid w:val="5F6450AE"/>
    <w:rsid w:val="6008100A"/>
    <w:rsid w:val="606D7822"/>
    <w:rsid w:val="60AC408B"/>
    <w:rsid w:val="61553DB3"/>
    <w:rsid w:val="61D45A52"/>
    <w:rsid w:val="61ED7BB9"/>
    <w:rsid w:val="624D0F56"/>
    <w:rsid w:val="629923ED"/>
    <w:rsid w:val="62AF7E63"/>
    <w:rsid w:val="62B04BC1"/>
    <w:rsid w:val="637957F6"/>
    <w:rsid w:val="65CC1D07"/>
    <w:rsid w:val="6646288C"/>
    <w:rsid w:val="66811B16"/>
    <w:rsid w:val="67974B29"/>
    <w:rsid w:val="6974326C"/>
    <w:rsid w:val="6A385C61"/>
    <w:rsid w:val="6A5B0D94"/>
    <w:rsid w:val="6A771266"/>
    <w:rsid w:val="6AC65D4A"/>
    <w:rsid w:val="6CBB5AF0"/>
    <w:rsid w:val="6CEF1588"/>
    <w:rsid w:val="6D7B0D9A"/>
    <w:rsid w:val="6D9826A4"/>
    <w:rsid w:val="6E983FB8"/>
    <w:rsid w:val="700F240F"/>
    <w:rsid w:val="70366D4F"/>
    <w:rsid w:val="70A60ADA"/>
    <w:rsid w:val="738066A8"/>
    <w:rsid w:val="74A013B9"/>
    <w:rsid w:val="756B2637"/>
    <w:rsid w:val="76D637B8"/>
    <w:rsid w:val="77325E87"/>
    <w:rsid w:val="779D1340"/>
    <w:rsid w:val="782B182B"/>
    <w:rsid w:val="78615731"/>
    <w:rsid w:val="78686692"/>
    <w:rsid w:val="7A1D2394"/>
    <w:rsid w:val="7A1F0823"/>
    <w:rsid w:val="7A236D15"/>
    <w:rsid w:val="7B0E6E6E"/>
    <w:rsid w:val="7B8526F4"/>
    <w:rsid w:val="7C6F6241"/>
    <w:rsid w:val="7CC303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99"/>
    <w:pPr>
      <w:ind w:left="1680"/>
    </w:pPr>
    <w:rPr>
      <w:rFonts w:ascii="Times New Roman" w:hAnsi="Times New Roman"/>
    </w:rPr>
  </w:style>
  <w:style w:type="paragraph" w:styleId="4">
    <w:name w:val="Date"/>
    <w:basedOn w:val="1"/>
    <w:next w:val="1"/>
    <w:link w:val="13"/>
    <w:semiHidden/>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2">
    <w:name w:val="Footer Char"/>
    <w:basedOn w:val="9"/>
    <w:link w:val="2"/>
    <w:semiHidden/>
    <w:qFormat/>
    <w:locked/>
    <w:uiPriority w:val="99"/>
    <w:rPr>
      <w:rFonts w:cs="Times New Roman"/>
      <w:kern w:val="2"/>
      <w:sz w:val="18"/>
      <w:szCs w:val="18"/>
    </w:rPr>
  </w:style>
  <w:style w:type="character" w:customStyle="1" w:styleId="13">
    <w:name w:val="Date Char"/>
    <w:basedOn w:val="9"/>
    <w:link w:val="4"/>
    <w:semiHidden/>
    <w:qFormat/>
    <w:locked/>
    <w:uiPriority w:val="99"/>
    <w:rPr>
      <w:rFonts w:cs="Times New Roman"/>
      <w:kern w:val="2"/>
      <w:sz w:val="22"/>
      <w:szCs w:val="22"/>
    </w:rPr>
  </w:style>
  <w:style w:type="character" w:customStyle="1" w:styleId="14">
    <w:name w:val="Balloon Text Char"/>
    <w:basedOn w:val="9"/>
    <w:link w:val="5"/>
    <w:semiHidden/>
    <w:qFormat/>
    <w:locked/>
    <w:uiPriority w:val="99"/>
    <w:rPr>
      <w:rFonts w:cs="Times New Roman"/>
      <w:kern w:val="2"/>
      <w:sz w:val="18"/>
      <w:szCs w:val="18"/>
    </w:rPr>
  </w:style>
  <w:style w:type="character" w:customStyle="1" w:styleId="15">
    <w:name w:val="Header Char"/>
    <w:basedOn w:val="9"/>
    <w:link w:val="6"/>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2415</Words>
  <Characters>2527</Characters>
  <Lines>0</Lines>
  <Paragraphs>0</Paragraphs>
  <TotalTime>20</TotalTime>
  <ScaleCrop>false</ScaleCrop>
  <LinksUpToDate>false</LinksUpToDate>
  <CharactersWithSpaces>2666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2022-04-21T08:23:00Z</dcterms:created>
  <dc:creator>PC</dc:creator>
  <cp:lastModifiedBy>垢</cp:lastModifiedBy>
  <cp:lastPrinted>2024-09-12T08:33:00Z</cp:lastPrinted>
  <dcterms:modified xsi:type="dcterms:W3CDTF">2024-09-13T09:33:28Z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B16698808635411D91FE0E1C6B181675</vt:lpwstr>
  </property>
</Properties>
</file>